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4E" w:rsidRDefault="00A85C4E" w:rsidP="00A85C4E">
      <w:pPr>
        <w:pStyle w:val="ConsPlusTitle"/>
        <w:ind w:firstLine="540"/>
        <w:jc w:val="both"/>
        <w:outlineLvl w:val="0"/>
      </w:pPr>
      <w:r>
        <w:t>ОБРАЩЕНИЯ ГРАЖДАН</w:t>
      </w:r>
    </w:p>
    <w:p w:rsidR="00A85C4E" w:rsidRDefault="00A85C4E" w:rsidP="00A85C4E">
      <w:pPr>
        <w:pStyle w:val="ConsPlusNormal"/>
        <w:ind w:firstLine="540"/>
        <w:jc w:val="both"/>
      </w:pPr>
    </w:p>
    <w:p w:rsidR="00A85C4E" w:rsidRDefault="00A85C4E" w:rsidP="00A85C4E">
      <w:pPr>
        <w:pStyle w:val="ConsPlusNormal"/>
        <w:ind w:firstLine="540"/>
        <w:jc w:val="both"/>
      </w:pPr>
      <w:bookmarkStart w:id="0" w:name="_GoBack"/>
      <w:r>
        <w:rPr>
          <w:b/>
        </w:rPr>
        <w:t xml:space="preserve">Установлен порядок рассмотрения обращений заявителей кредитными организациями, </w:t>
      </w:r>
      <w:proofErr w:type="spellStart"/>
      <w:r>
        <w:rPr>
          <w:b/>
        </w:rPr>
        <w:t>некредитными</w:t>
      </w:r>
      <w:proofErr w:type="spellEnd"/>
      <w:r>
        <w:rPr>
          <w:b/>
        </w:rPr>
        <w:t xml:space="preserve"> финансовыми организациями</w:t>
      </w:r>
      <w:bookmarkEnd w:id="0"/>
      <w:r>
        <w:rPr>
          <w:b/>
        </w:rPr>
        <w:t xml:space="preserve">, лицами, оказывающими профессиональные услуги на финансовом рынке </w:t>
      </w:r>
      <w:r>
        <w:rPr>
          <w:b/>
        </w:rPr>
        <w:t xml:space="preserve"> 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 xml:space="preserve">Соответствующие изменения внесены в ряд правовых актов, в частности, в </w:t>
      </w:r>
      <w:hyperlink r:id="rId4">
        <w:r>
          <w:rPr>
            <w:color w:val="0000FF"/>
          </w:rPr>
          <w:t>Закон</w:t>
        </w:r>
      </w:hyperlink>
      <w:r>
        <w:t xml:space="preserve"> о Банке России, </w:t>
      </w:r>
      <w:hyperlink r:id="rId5">
        <w:r>
          <w:rPr>
            <w:color w:val="0000FF"/>
          </w:rPr>
          <w:t>Закон</w:t>
        </w:r>
      </w:hyperlink>
      <w:r>
        <w:t xml:space="preserve"> о банках и банковской деятельности, </w:t>
      </w:r>
      <w:hyperlink r:id="rId6">
        <w:r>
          <w:rPr>
            <w:color w:val="0000FF"/>
          </w:rPr>
          <w:t>Закон</w:t>
        </w:r>
      </w:hyperlink>
      <w:r>
        <w:t xml:space="preserve"> 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организациях, </w:t>
      </w:r>
      <w:hyperlink r:id="rId7">
        <w:r>
          <w:rPr>
            <w:color w:val="0000FF"/>
          </w:rPr>
          <w:t>Закон</w:t>
        </w:r>
      </w:hyperlink>
      <w:r>
        <w:t xml:space="preserve"> об организации страхового дела, </w:t>
      </w:r>
      <w:hyperlink r:id="rId8">
        <w:r>
          <w:rPr>
            <w:color w:val="0000FF"/>
          </w:rPr>
          <w:t>Закон</w:t>
        </w:r>
      </w:hyperlink>
      <w:r>
        <w:t xml:space="preserve"> о рынке ценных бумаг, </w:t>
      </w:r>
      <w:hyperlink r:id="rId9">
        <w:r>
          <w:rPr>
            <w:color w:val="0000FF"/>
          </w:rPr>
          <w:t>Закон</w:t>
        </w:r>
      </w:hyperlink>
      <w:r>
        <w:t xml:space="preserve"> об организованных торгах, </w:t>
      </w:r>
      <w:hyperlink r:id="rId10">
        <w:r>
          <w:rPr>
            <w:color w:val="0000FF"/>
          </w:rPr>
          <w:t>Закон</w:t>
        </w:r>
      </w:hyperlink>
      <w:r>
        <w:t xml:space="preserve"> о кредитных историях.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>Указанные организации обязаны отвечать на поступающие обращения заявителей в течение 15 рабочих дней со дня регистрации обращения (если иной срок не предусмотрен законодательством для отдельной категории обращений).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>В случае необходимости запроса дополнительных документов и материалов срок рассмотрения обращения может быть продлен, но не более чем на 10 рабочих дней, если иное не предусмотрено федеральными законами, с обязательным уведомлением заявителя.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>Ответ на обращение должен содержать информацию о результатах объективного и всестороннего рассмотрения обращения, быть обоснованным и включать ссылки на имеющие отношение к рассматриваемому в обращении вопросу требования законодательства РФ, документы и (или) сведения, связанные с рассмотрением обращения, а также на фактические обстоятельства рассматриваемого в обращении вопроса.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>Установлены случаи, в которых ответ на обращение по существу не дается.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>В случае принятия организацией решения оставить обращение без ответа по существу заявитель должен быть уведомлен об этом с указанием причин. Если в обращении содержится вопрос, на который заявителю неоднократно давались ответы по существу в связи с ранее направляемыми им обращениями и при этом не приводятся новые доводы или обстоятельства, организация вправе самостоятельно принять решение о безосновательности очередного обращения и прекращении переписки с заявителем по данному вопросу.</w:t>
      </w:r>
    </w:p>
    <w:p w:rsidR="00A85C4E" w:rsidRDefault="00A85C4E" w:rsidP="00A85C4E">
      <w:pPr>
        <w:pStyle w:val="ConsPlusNormal"/>
        <w:spacing w:before="220"/>
        <w:ind w:firstLine="540"/>
        <w:jc w:val="both"/>
      </w:pPr>
      <w:r>
        <w:t>Организации обязаны хранить обращения, а также копии ответов на обращения и копии уведомлений в течение 3 лет со дня регистрации обращений.</w:t>
      </w:r>
    </w:p>
    <w:p w:rsidR="00A85C4E" w:rsidRDefault="00A85C4E" w:rsidP="00A85C4E">
      <w:pPr>
        <w:pStyle w:val="ConsPlusNormal"/>
        <w:spacing w:before="220"/>
        <w:ind w:left="540"/>
        <w:jc w:val="both"/>
      </w:pPr>
      <w:r>
        <w:t xml:space="preserve">Федеральный </w:t>
      </w:r>
      <w:hyperlink r:id="rId11">
        <w:r>
          <w:rPr>
            <w:color w:val="0000FF"/>
          </w:rPr>
          <w:t>закон</w:t>
        </w:r>
      </w:hyperlink>
      <w:r>
        <w:t xml:space="preserve"> от 04.08.2023 N 442-ФЗ вступил в силу с 01.07.2024</w:t>
      </w:r>
    </w:p>
    <w:p w:rsidR="00351725" w:rsidRDefault="00A85C4E" w:rsidP="00A85C4E">
      <w:r>
        <w:t xml:space="preserve"> </w:t>
      </w:r>
      <w:hyperlink r:id="rId12"/>
    </w:p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4D"/>
    <w:rsid w:val="00351725"/>
    <w:rsid w:val="00A85C4E"/>
    <w:rsid w:val="00E8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2D9D1-A10D-40EB-9DA0-EC025868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5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85C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6498" TargetMode="External"/><Relationship Id="rId12" Type="http://schemas.openxmlformats.org/officeDocument/2006/relationships/hyperlink" Target="https://login.consultant.ru/link/?req=doc&amp;base=LAW&amp;n=478925&amp;dst=10018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6497" TargetMode="External"/><Relationship Id="rId11" Type="http://schemas.openxmlformats.org/officeDocument/2006/relationships/hyperlink" Target="https://login.consultant.ru/link/?req=doc&amp;base=LAW&amp;n=453908" TargetMode="External"/><Relationship Id="rId5" Type="http://schemas.openxmlformats.org/officeDocument/2006/relationships/hyperlink" Target="https://login.consultant.ru/link/?req=doc&amp;base=LAW&amp;n=466192" TargetMode="External"/><Relationship Id="rId10" Type="http://schemas.openxmlformats.org/officeDocument/2006/relationships/hyperlink" Target="https://login.consultant.ru/link/?req=doc&amp;base=LAW&amp;n=466480" TargetMode="External"/><Relationship Id="rId4" Type="http://schemas.openxmlformats.org/officeDocument/2006/relationships/hyperlink" Target="https://login.consultant.ru/link/?req=doc&amp;base=LAW&amp;n=466493" TargetMode="External"/><Relationship Id="rId9" Type="http://schemas.openxmlformats.org/officeDocument/2006/relationships/hyperlink" Target="https://login.consultant.ru/link/?req=doc&amp;base=LAW&amp;n=4664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2024-08-08T10:06:00Z</dcterms:created>
  <dcterms:modified xsi:type="dcterms:W3CDTF">2024-08-08T10:08:00Z</dcterms:modified>
</cp:coreProperties>
</file>